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0A69" w14:textId="77777777" w:rsidR="00F551CA" w:rsidRPr="00DD4709" w:rsidRDefault="00DD4709" w:rsidP="00DD4709">
      <w:pPr>
        <w:jc w:val="center"/>
        <w:rPr>
          <w:rFonts w:ascii="Calibri" w:hAnsi="Calibri"/>
          <w:b/>
        </w:rPr>
      </w:pPr>
      <w:r w:rsidRPr="00DD4709">
        <w:rPr>
          <w:rFonts w:ascii="Calibri" w:hAnsi="Calibri"/>
          <w:b/>
        </w:rPr>
        <w:t>Chemicals Management Framework Action Plan Template</w:t>
      </w:r>
    </w:p>
    <w:p w14:paraId="7C9549BD" w14:textId="77777777" w:rsidR="00564F5E" w:rsidRDefault="00564F5E"/>
    <w:tbl>
      <w:tblPr>
        <w:tblStyle w:val="TableGrid"/>
        <w:tblW w:w="14418" w:type="dxa"/>
        <w:tblLook w:val="0600" w:firstRow="0" w:lastRow="0" w:firstColumn="0" w:lastColumn="0" w:noHBand="1" w:noVBand="1"/>
      </w:tblPr>
      <w:tblGrid>
        <w:gridCol w:w="2869"/>
        <w:gridCol w:w="899"/>
        <w:gridCol w:w="1618"/>
        <w:gridCol w:w="1688"/>
        <w:gridCol w:w="3870"/>
        <w:gridCol w:w="3474"/>
      </w:tblGrid>
      <w:tr w:rsidR="00564F5E" w:rsidRPr="00564F5E" w14:paraId="3E5DE2C3" w14:textId="77777777" w:rsidTr="00564F5E">
        <w:trPr>
          <w:trHeight w:val="1104"/>
        </w:trPr>
        <w:tc>
          <w:tcPr>
            <w:tcW w:w="2869" w:type="dxa"/>
            <w:shd w:val="clear" w:color="auto" w:fill="EEECE1" w:themeFill="background2"/>
            <w:vAlign w:val="center"/>
          </w:tcPr>
          <w:p w14:paraId="063AD193" w14:textId="77777777" w:rsidR="00564F5E" w:rsidRPr="00564F5E" w:rsidRDefault="00564F5E" w:rsidP="00564F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4F5E">
              <w:rPr>
                <w:rFonts w:ascii="Calibri" w:hAnsi="Calibri"/>
                <w:b/>
                <w:sz w:val="22"/>
                <w:szCs w:val="22"/>
              </w:rPr>
              <w:t>Chemicals Management Framework Objective</w:t>
            </w:r>
          </w:p>
        </w:tc>
        <w:tc>
          <w:tcPr>
            <w:tcW w:w="899" w:type="dxa"/>
            <w:shd w:val="clear" w:color="auto" w:fill="EEECE1" w:themeFill="background2"/>
            <w:vAlign w:val="center"/>
          </w:tcPr>
          <w:p w14:paraId="198695E6" w14:textId="77777777" w:rsidR="00564F5E" w:rsidRPr="00564F5E" w:rsidRDefault="00564F5E" w:rsidP="00564F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4F5E">
              <w:rPr>
                <w:rFonts w:ascii="Calibri" w:hAnsi="Calibri"/>
                <w:b/>
                <w:sz w:val="22"/>
                <w:szCs w:val="22"/>
              </w:rPr>
              <w:t>Score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14:paraId="5B315372" w14:textId="77777777" w:rsidR="00564F5E" w:rsidRPr="00564F5E" w:rsidRDefault="00564F5E" w:rsidP="00564F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4F5E">
              <w:rPr>
                <w:rFonts w:ascii="Calibri" w:hAnsi="Calibri"/>
                <w:b/>
                <w:sz w:val="22"/>
                <w:szCs w:val="22"/>
              </w:rPr>
              <w:t>Indicators to Improve On</w:t>
            </w:r>
          </w:p>
        </w:tc>
        <w:tc>
          <w:tcPr>
            <w:tcW w:w="1688" w:type="dxa"/>
            <w:shd w:val="clear" w:color="auto" w:fill="EEECE1" w:themeFill="background2"/>
            <w:vAlign w:val="center"/>
          </w:tcPr>
          <w:p w14:paraId="0E5B33C7" w14:textId="77777777" w:rsidR="00564F5E" w:rsidRPr="00564F5E" w:rsidRDefault="00564F5E" w:rsidP="00564F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4F5E">
              <w:rPr>
                <w:rFonts w:ascii="Calibri" w:hAnsi="Calibri"/>
                <w:b/>
                <w:sz w:val="22"/>
                <w:szCs w:val="22"/>
              </w:rPr>
              <w:t>Score Goal by Jan. 2014</w:t>
            </w:r>
          </w:p>
        </w:tc>
        <w:tc>
          <w:tcPr>
            <w:tcW w:w="3870" w:type="dxa"/>
            <w:shd w:val="clear" w:color="auto" w:fill="EEECE1" w:themeFill="background2"/>
            <w:vAlign w:val="center"/>
          </w:tcPr>
          <w:p w14:paraId="5BDE1A54" w14:textId="77777777" w:rsidR="00564F5E" w:rsidRPr="00564F5E" w:rsidRDefault="00564F5E" w:rsidP="00564F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4F5E">
              <w:rPr>
                <w:rFonts w:ascii="Calibri" w:hAnsi="Calibri"/>
                <w:b/>
                <w:sz w:val="22"/>
                <w:szCs w:val="22"/>
              </w:rPr>
              <w:t>Immediate Next Steps</w:t>
            </w:r>
          </w:p>
        </w:tc>
        <w:tc>
          <w:tcPr>
            <w:tcW w:w="3474" w:type="dxa"/>
            <w:shd w:val="clear" w:color="auto" w:fill="EEECE1" w:themeFill="background2"/>
            <w:vAlign w:val="center"/>
          </w:tcPr>
          <w:p w14:paraId="72A4FBD4" w14:textId="77777777" w:rsidR="00564F5E" w:rsidRPr="00564F5E" w:rsidRDefault="00564F5E" w:rsidP="00564F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4F5E">
              <w:rPr>
                <w:rFonts w:ascii="Calibri" w:hAnsi="Calibri"/>
                <w:b/>
                <w:sz w:val="22"/>
                <w:szCs w:val="22"/>
              </w:rPr>
              <w:t>Resources Needed</w:t>
            </w:r>
          </w:p>
        </w:tc>
      </w:tr>
      <w:tr w:rsidR="00564F5E" w:rsidRPr="00564F5E" w14:paraId="75A1589F" w14:textId="77777777" w:rsidTr="00564F5E">
        <w:trPr>
          <w:trHeight w:val="1104"/>
        </w:trPr>
        <w:tc>
          <w:tcPr>
            <w:tcW w:w="2869" w:type="dxa"/>
          </w:tcPr>
          <w:p w14:paraId="32D1184D" w14:textId="77777777" w:rsidR="00564F5E" w:rsidRPr="00564F5E" w:rsidRDefault="00564F5E" w:rsidP="00AE2DBB">
            <w:pPr>
              <w:rPr>
                <w:rFonts w:ascii="Calibri" w:hAnsi="Calibri"/>
                <w:b/>
                <w:color w:val="808080" w:themeColor="background1" w:themeShade="80"/>
                <w:sz w:val="22"/>
                <w:szCs w:val="22"/>
              </w:rPr>
            </w:pPr>
            <w:r w:rsidRPr="00564F5E">
              <w:rPr>
                <w:rFonts w:ascii="Calibri" w:hAnsi="Calibri"/>
                <w:b/>
                <w:color w:val="808080" w:themeColor="background1" w:themeShade="80"/>
                <w:sz w:val="22"/>
                <w:szCs w:val="22"/>
              </w:rPr>
              <w:t>EXAMPLE:</w:t>
            </w:r>
          </w:p>
          <w:p w14:paraId="1A9E0410" w14:textId="77777777" w:rsidR="00564F5E" w:rsidRPr="00564F5E" w:rsidRDefault="00564F5E" w:rsidP="00AE2DBB">
            <w:pP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564F5E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CM 1.0 – Regulatory</w:t>
            </w:r>
          </w:p>
          <w:p w14:paraId="3B0E953B" w14:textId="77777777" w:rsidR="00564F5E" w:rsidRPr="00564F5E" w:rsidRDefault="00564F5E" w:rsidP="00AE2DBB">
            <w:pP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564F5E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Awareness &amp; Compliance</w:t>
            </w:r>
          </w:p>
        </w:tc>
        <w:tc>
          <w:tcPr>
            <w:tcW w:w="899" w:type="dxa"/>
          </w:tcPr>
          <w:p w14:paraId="397FD3D9" w14:textId="77777777" w:rsidR="00564F5E" w:rsidRPr="00564F5E" w:rsidRDefault="00564F5E" w:rsidP="00AE2DBB">
            <w:pP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564F5E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2.75</w:t>
            </w:r>
          </w:p>
        </w:tc>
        <w:tc>
          <w:tcPr>
            <w:tcW w:w="1618" w:type="dxa"/>
          </w:tcPr>
          <w:p w14:paraId="77EEF662" w14:textId="77777777" w:rsidR="00564F5E" w:rsidRPr="00564F5E" w:rsidRDefault="00564F5E" w:rsidP="00AE2DBB">
            <w:pP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564F5E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B1.P1; B1.P2</w:t>
            </w:r>
          </w:p>
        </w:tc>
        <w:tc>
          <w:tcPr>
            <w:tcW w:w="1688" w:type="dxa"/>
          </w:tcPr>
          <w:p w14:paraId="256F038A" w14:textId="77777777" w:rsidR="00564F5E" w:rsidRPr="00564F5E" w:rsidRDefault="00564F5E" w:rsidP="00AE2DBB">
            <w:pP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564F5E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4.25</w:t>
            </w:r>
          </w:p>
        </w:tc>
        <w:tc>
          <w:tcPr>
            <w:tcW w:w="3870" w:type="dxa"/>
          </w:tcPr>
          <w:p w14:paraId="2EE79B60" w14:textId="77777777" w:rsidR="00564F5E" w:rsidRPr="00564F5E" w:rsidRDefault="00564F5E" w:rsidP="00AE2DBB">
            <w:pP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564F5E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Determine what “most stringent” global regulations are.  Establish what current language exists in supplier contracts.</w:t>
            </w:r>
          </w:p>
        </w:tc>
        <w:tc>
          <w:tcPr>
            <w:tcW w:w="3474" w:type="dxa"/>
          </w:tcPr>
          <w:p w14:paraId="06408E57" w14:textId="77777777" w:rsidR="00564F5E" w:rsidRPr="00564F5E" w:rsidRDefault="00564F5E" w:rsidP="00AE2DBB">
            <w:pPr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564F5E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Legal, Sourcing, Production</w:t>
            </w:r>
          </w:p>
        </w:tc>
      </w:tr>
      <w:tr w:rsidR="00564F5E" w:rsidRPr="00564F5E" w14:paraId="7EC4098A" w14:textId="77777777" w:rsidTr="00564F5E">
        <w:trPr>
          <w:trHeight w:val="1104"/>
        </w:trPr>
        <w:tc>
          <w:tcPr>
            <w:tcW w:w="2869" w:type="dxa"/>
            <w:hideMark/>
          </w:tcPr>
          <w:p w14:paraId="49D1D4BB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  <w:r w:rsidRPr="00564F5E">
              <w:rPr>
                <w:rFonts w:ascii="Calibri" w:hAnsi="Calibri"/>
                <w:sz w:val="22"/>
                <w:szCs w:val="22"/>
              </w:rPr>
              <w:t>CM 1.0 – Regulatory</w:t>
            </w:r>
          </w:p>
          <w:p w14:paraId="11DAE546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  <w:r w:rsidRPr="00564F5E">
              <w:rPr>
                <w:rFonts w:ascii="Calibri" w:hAnsi="Calibri"/>
                <w:sz w:val="22"/>
                <w:szCs w:val="22"/>
              </w:rPr>
              <w:t>Awareness &amp; Compliance</w:t>
            </w:r>
          </w:p>
        </w:tc>
        <w:tc>
          <w:tcPr>
            <w:tcW w:w="899" w:type="dxa"/>
            <w:hideMark/>
          </w:tcPr>
          <w:p w14:paraId="159A7205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14:paraId="6114D725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14:paraId="778EA285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hideMark/>
          </w:tcPr>
          <w:p w14:paraId="35FDC0BA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74" w:type="dxa"/>
            <w:hideMark/>
          </w:tcPr>
          <w:p w14:paraId="62D77583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4F5E" w:rsidRPr="00564F5E" w14:paraId="3B1D2C61" w14:textId="77777777" w:rsidTr="00564F5E">
        <w:trPr>
          <w:trHeight w:val="1104"/>
        </w:trPr>
        <w:tc>
          <w:tcPr>
            <w:tcW w:w="2869" w:type="dxa"/>
            <w:hideMark/>
          </w:tcPr>
          <w:p w14:paraId="41AEE300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  <w:r w:rsidRPr="00564F5E">
              <w:rPr>
                <w:rFonts w:ascii="Calibri" w:hAnsi="Calibri"/>
                <w:bCs/>
                <w:sz w:val="22"/>
                <w:szCs w:val="22"/>
              </w:rPr>
              <w:t>CM 2.0 – Restricted</w:t>
            </w:r>
          </w:p>
          <w:p w14:paraId="6D47582E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  <w:r w:rsidRPr="00564F5E">
              <w:rPr>
                <w:rFonts w:ascii="Calibri" w:hAnsi="Calibri"/>
                <w:bCs/>
                <w:sz w:val="22"/>
                <w:szCs w:val="22"/>
              </w:rPr>
              <w:t>Substances/Substances of Concern</w:t>
            </w:r>
          </w:p>
        </w:tc>
        <w:tc>
          <w:tcPr>
            <w:tcW w:w="899" w:type="dxa"/>
            <w:hideMark/>
          </w:tcPr>
          <w:p w14:paraId="650ECD1A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14:paraId="03DF49F9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14:paraId="28257BAC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hideMark/>
          </w:tcPr>
          <w:p w14:paraId="41064163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74" w:type="dxa"/>
            <w:hideMark/>
          </w:tcPr>
          <w:p w14:paraId="28074CE1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4F5E" w:rsidRPr="00564F5E" w14:paraId="016AC7C8" w14:textId="77777777" w:rsidTr="00564F5E">
        <w:trPr>
          <w:trHeight w:val="865"/>
        </w:trPr>
        <w:tc>
          <w:tcPr>
            <w:tcW w:w="2869" w:type="dxa"/>
            <w:hideMark/>
          </w:tcPr>
          <w:p w14:paraId="693C5A81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  <w:r w:rsidRPr="00564F5E">
              <w:rPr>
                <w:rFonts w:ascii="Calibri" w:hAnsi="Calibri"/>
                <w:sz w:val="22"/>
                <w:szCs w:val="22"/>
              </w:rPr>
              <w:t>CM 3.0 – Process &amp; Product Chemicals Knowledge</w:t>
            </w:r>
          </w:p>
        </w:tc>
        <w:tc>
          <w:tcPr>
            <w:tcW w:w="899" w:type="dxa"/>
            <w:hideMark/>
          </w:tcPr>
          <w:p w14:paraId="4B68FBD3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14:paraId="1591BC40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14:paraId="12EF9AA0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hideMark/>
          </w:tcPr>
          <w:p w14:paraId="0D0BA885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74" w:type="dxa"/>
            <w:hideMark/>
          </w:tcPr>
          <w:p w14:paraId="134CB93B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4F5E" w:rsidRPr="00564F5E" w14:paraId="749A4E44" w14:textId="77777777" w:rsidTr="00564F5E">
        <w:trPr>
          <w:trHeight w:val="864"/>
        </w:trPr>
        <w:tc>
          <w:tcPr>
            <w:tcW w:w="2869" w:type="dxa"/>
            <w:hideMark/>
          </w:tcPr>
          <w:p w14:paraId="787EF1BC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  <w:r w:rsidRPr="00564F5E">
              <w:rPr>
                <w:rFonts w:ascii="Calibri" w:hAnsi="Calibri"/>
                <w:sz w:val="22"/>
                <w:szCs w:val="22"/>
              </w:rPr>
              <w:t>CM 4.0 – Chemicals Hazard Assessment</w:t>
            </w:r>
          </w:p>
        </w:tc>
        <w:tc>
          <w:tcPr>
            <w:tcW w:w="899" w:type="dxa"/>
            <w:hideMark/>
          </w:tcPr>
          <w:p w14:paraId="390CAE56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14:paraId="3688F3FB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14:paraId="3F04BCC0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hideMark/>
          </w:tcPr>
          <w:p w14:paraId="33C9E00D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74" w:type="dxa"/>
            <w:hideMark/>
          </w:tcPr>
          <w:p w14:paraId="62A52571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4F5E" w:rsidRPr="00564F5E" w14:paraId="4D5B024D" w14:textId="77777777" w:rsidTr="00564F5E">
        <w:trPr>
          <w:trHeight w:val="864"/>
        </w:trPr>
        <w:tc>
          <w:tcPr>
            <w:tcW w:w="2869" w:type="dxa"/>
            <w:hideMark/>
          </w:tcPr>
          <w:p w14:paraId="5EB98E52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  <w:r w:rsidRPr="00564F5E">
              <w:rPr>
                <w:rFonts w:ascii="Calibri" w:hAnsi="Calibri"/>
                <w:sz w:val="22"/>
                <w:szCs w:val="22"/>
              </w:rPr>
              <w:t>CM 5.0 – Chemical Safety &amp; Risk Management</w:t>
            </w:r>
          </w:p>
        </w:tc>
        <w:tc>
          <w:tcPr>
            <w:tcW w:w="899" w:type="dxa"/>
            <w:hideMark/>
          </w:tcPr>
          <w:p w14:paraId="0F95D74E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14:paraId="027173F3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14:paraId="5579F5FC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hideMark/>
          </w:tcPr>
          <w:p w14:paraId="42DEB40B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74" w:type="dxa"/>
            <w:hideMark/>
          </w:tcPr>
          <w:p w14:paraId="74ADDF43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4F5E" w:rsidRPr="00564F5E" w14:paraId="00173CD6" w14:textId="77777777" w:rsidTr="00564F5E">
        <w:trPr>
          <w:trHeight w:val="1104"/>
        </w:trPr>
        <w:tc>
          <w:tcPr>
            <w:tcW w:w="2869" w:type="dxa"/>
            <w:hideMark/>
          </w:tcPr>
          <w:p w14:paraId="377432A5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  <w:r w:rsidRPr="00564F5E">
              <w:rPr>
                <w:rFonts w:ascii="Calibri" w:hAnsi="Calibri"/>
                <w:sz w:val="22"/>
                <w:szCs w:val="22"/>
              </w:rPr>
              <w:t>CM 6.0 - Safer Alternatives</w:t>
            </w:r>
          </w:p>
          <w:p w14:paraId="7FC7A247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  <w:r w:rsidRPr="00564F5E">
              <w:rPr>
                <w:rFonts w:ascii="Calibri" w:hAnsi="Calibri"/>
                <w:sz w:val="22"/>
                <w:szCs w:val="22"/>
              </w:rPr>
              <w:t>Assessment &amp; Preferred</w:t>
            </w:r>
          </w:p>
          <w:p w14:paraId="28A982CB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  <w:r w:rsidRPr="00564F5E">
              <w:rPr>
                <w:rFonts w:ascii="Calibri" w:hAnsi="Calibri"/>
                <w:sz w:val="22"/>
                <w:szCs w:val="22"/>
              </w:rPr>
              <w:t>Substances</w:t>
            </w:r>
          </w:p>
        </w:tc>
        <w:tc>
          <w:tcPr>
            <w:tcW w:w="899" w:type="dxa"/>
            <w:hideMark/>
          </w:tcPr>
          <w:p w14:paraId="0A0B691C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14:paraId="72CC15F6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14:paraId="1A736073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hideMark/>
          </w:tcPr>
          <w:p w14:paraId="5747ECC6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74" w:type="dxa"/>
            <w:hideMark/>
          </w:tcPr>
          <w:p w14:paraId="7D534F54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4F5E" w:rsidRPr="00564F5E" w14:paraId="48982B47" w14:textId="77777777" w:rsidTr="00564F5E">
        <w:trPr>
          <w:trHeight w:val="865"/>
        </w:trPr>
        <w:tc>
          <w:tcPr>
            <w:tcW w:w="2869" w:type="dxa"/>
            <w:hideMark/>
          </w:tcPr>
          <w:p w14:paraId="16857FD6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  <w:r w:rsidRPr="00564F5E">
              <w:rPr>
                <w:rFonts w:ascii="Calibri" w:hAnsi="Calibri"/>
                <w:sz w:val="22"/>
                <w:szCs w:val="22"/>
              </w:rPr>
              <w:t>CM 7.0 – Sustainable Chemistry Innovation &amp; Continuous Improvement</w:t>
            </w:r>
          </w:p>
        </w:tc>
        <w:tc>
          <w:tcPr>
            <w:tcW w:w="899" w:type="dxa"/>
            <w:hideMark/>
          </w:tcPr>
          <w:p w14:paraId="1A860106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8" w:type="dxa"/>
            <w:hideMark/>
          </w:tcPr>
          <w:p w14:paraId="21E200DE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14:paraId="76480314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hideMark/>
          </w:tcPr>
          <w:p w14:paraId="43AB1A5D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74" w:type="dxa"/>
            <w:hideMark/>
          </w:tcPr>
          <w:p w14:paraId="161F449E" w14:textId="77777777" w:rsidR="00564F5E" w:rsidRPr="00564F5E" w:rsidRDefault="00564F5E" w:rsidP="00564F5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C12062" w14:textId="77777777" w:rsidR="00564F5E" w:rsidRDefault="00564F5E"/>
    <w:sectPr w:rsidR="00564F5E" w:rsidSect="00564F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5E"/>
    <w:rsid w:val="00564F5E"/>
    <w:rsid w:val="00DD4709"/>
    <w:rsid w:val="00F5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65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HORTON</dc:creator>
  <cp:keywords/>
  <dc:description/>
  <cp:lastModifiedBy>AMY HORTON</cp:lastModifiedBy>
  <cp:revision>2</cp:revision>
  <dcterms:created xsi:type="dcterms:W3CDTF">2013-05-01T23:20:00Z</dcterms:created>
  <dcterms:modified xsi:type="dcterms:W3CDTF">2013-05-01T23:27:00Z</dcterms:modified>
</cp:coreProperties>
</file>